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FF" w:rsidRPr="00743921" w:rsidRDefault="002E44FF" w:rsidP="002E44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43921">
        <w:rPr>
          <w:b/>
          <w:color w:val="000000"/>
          <w:sz w:val="26"/>
          <w:szCs w:val="26"/>
        </w:rPr>
        <w:t>ИНФОРМАЦИЯ</w:t>
      </w:r>
    </w:p>
    <w:p w:rsidR="002E44FF" w:rsidRPr="00743921" w:rsidRDefault="002E44FF" w:rsidP="002E44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43921">
        <w:rPr>
          <w:b/>
          <w:color w:val="000000"/>
          <w:sz w:val="26"/>
          <w:szCs w:val="26"/>
        </w:rPr>
        <w:t xml:space="preserve">«Антимонопольный </w:t>
      </w:r>
      <w:proofErr w:type="spellStart"/>
      <w:r w:rsidRPr="00743921">
        <w:rPr>
          <w:b/>
          <w:color w:val="000000"/>
          <w:sz w:val="26"/>
          <w:szCs w:val="26"/>
        </w:rPr>
        <w:t>комлпаенс</w:t>
      </w:r>
      <w:proofErr w:type="spellEnd"/>
      <w:r w:rsidRPr="00743921">
        <w:rPr>
          <w:b/>
          <w:color w:val="000000"/>
          <w:sz w:val="26"/>
          <w:szCs w:val="26"/>
        </w:rPr>
        <w:t xml:space="preserve"> в органах власти. Проект методических рекомендаций ФАС России»</w:t>
      </w:r>
    </w:p>
    <w:p w:rsidR="002E44FF" w:rsidRPr="00743921" w:rsidRDefault="002E44FF" w:rsidP="002E4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2E44FF" w:rsidRPr="00D208F3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21.12.2017 №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2018 - 2020 годы, согласно пункту 1 которого к одному из направлений мероприятий по реализации плана относится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 </w:t>
      </w:r>
    </w:p>
    <w:p w:rsidR="002E44FF" w:rsidRPr="00D208F3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В качестве одного из мероприятий, направленных на профилактику нарушений, в целях формирования у федеральных органов исполнительной власти, органов исполнительной власти субъектов Российской Федерации и органов местного самоуправления (далее – органы власти) единого подхода к организации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>) ФАС России разработан проект соответствующих Методических рекомендаций.</w:t>
      </w:r>
    </w:p>
    <w:p w:rsidR="002E44FF" w:rsidRPr="00D208F3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Методические рекомендации применяются при разработке, внедрении, реализации, проведении оценки и совершенствовании антимонопольного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>.</w:t>
      </w:r>
    </w:p>
    <w:p w:rsidR="002E44FF" w:rsidRPr="00D208F3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В мировой практике под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понимается корпоративная программа (политика) по соблюдению антимонопольного законодательства.</w:t>
      </w:r>
    </w:p>
    <w:p w:rsidR="002E44FF" w:rsidRPr="00D208F3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В разрезе органов власти, согласно Методическим рекомендациям «Антимонопольный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>» - это совокупность правовых и организационных мер, предусмотренных правовым актом (актами) органа власти, направленных на соблюдение им требований антимонопольного законодательства и предупреждение его нарушения.</w:t>
      </w:r>
      <w:bookmarkStart w:id="0" w:name="_GoBack"/>
    </w:p>
    <w:bookmarkEnd w:id="0"/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Для достижения цели развития конкуренции ФАС России поддерживает развитие института антимонопольного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исключительно как профилактической меры предупреждения нарушений, а не дополнительной области государственного контроля или воздействия. Потому необходимо рассматривать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исключительно как институт корпоративного внутреннего контроля, который тем не менее не означает устранение антимонопольного органа от осуществления функций контроля.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Значение антимонопольного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не подвергается сомнению, поскольку на противоположной чаше весов размещаются меры административной ответственности, репутация участника рынка, возможность взыскания причиненных вследствие допущенного нарушения убытков контрагентами нарушителя. 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Внедрение антимонопольного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соответствует распространенной мировой практике. В многих странах с развитой и прогрессирующей экономикой наличие у компаний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является обычаем делового оборота и, скорее, правилом, а не исключением.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При этом со стороны контролирующих органов реализуются меры, направленные на поддержку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компаний.  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В соответствии с Национальным планом развития конкуренции на 2018-2020 годы до 01.01.2019 необходимо внести в Государственную Думу Федерального Собрания Российской Федерации проект федерального закона, </w:t>
      </w:r>
      <w:r w:rsidRPr="00D208F3">
        <w:rPr>
          <w:rFonts w:ascii="Times New Roman" w:hAnsi="Times New Roman" w:cs="Times New Roman"/>
          <w:sz w:val="26"/>
          <w:szCs w:val="26"/>
        </w:rPr>
        <w:lastRenderedPageBreak/>
        <w:t xml:space="preserve">предусматривающего правовое регулирование системы внутреннего обеспечения соответствия требованиям антимонопольного законодательства. Планом также определено, что стимулирование хозяйствующих субъектов, внедряющих антимонопольный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, является основополагающим принципом государственной политики по развитию конкуренции. 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Необходимо отметить, что стимулирование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уже нашло своё первое нормативное выражение. Так, 13.03.2018 вступило в силу постановление Правительства Российской Федерации о внедрении риск-ориентированного подхода в сфере антимонопольного регулирования. Функционирование корпоративной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-системы признано условием, положительно влияющим на категорию бизнеса хозяйствующих субъектов для целей проведения антимонопольным ведомством плановых проверок. 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Вместе с тем, при отсутствии нормативно регулирования, в Российской Федерации практика внедрения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, в том числе направленного на соблюдение требований антимонопольного законодательства, просачивается в сферу деятельности российского бизнеса. Так, нормы антимонопольного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разработаны и внедрены в таких компаниях как ПАО «МТС», ПАО «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Сибурхолдинг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>», ПАО «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Уралкалий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>» и ООО «Балтика».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Имеется практика внедрения антимонопольного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и в Дальневосточном федеральном округе. При поддержке ФАС России и Якутского УФАС России ОАО «Якутская топливно-энергетическая компания» в 2017 году приняла положение об антимонопольном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, что было отмечено ФАС России как одно из лучших достижений ведомства среди региональных практик. При взаимодействии с Учебно-методическим центром ФАС России специалисты компании прошли соответствующее обучение. 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Антимонопольное законодательство в настоящее время предусматривает и иные формы профилактики нарушений, реализуемых антимонопольным ведомством, к числу которых можно отнести предупреждение, выдаваемое при выявлении признаков нарушения антимонопольного законодательства до возбуждения дела по определенным статьей 39.1 Закона «О защите конкуренции» составам, в том числе в отношении органов власти, предостережение, выдаваемое в случае получения информации о планируемом поведении компании / органа власти, которое может привести к нарушению антимонопольного законодательства, а также в случае выявления факта нарушения, для профилактики повтора нарушений – механизм </w:t>
      </w:r>
      <w:r w:rsidRPr="00D208F3">
        <w:rPr>
          <w:rFonts w:ascii="Times New Roman" w:hAnsi="Times New Roman" w:cs="Times New Roman"/>
          <w:bCs/>
          <w:sz w:val="26"/>
          <w:szCs w:val="26"/>
        </w:rPr>
        <w:t xml:space="preserve">смягчения административной ответственности </w:t>
      </w:r>
      <w:r w:rsidRPr="00D208F3">
        <w:rPr>
          <w:rFonts w:ascii="Times New Roman" w:hAnsi="Times New Roman" w:cs="Times New Roman"/>
          <w:sz w:val="26"/>
          <w:szCs w:val="26"/>
        </w:rPr>
        <w:t>за нарушение антимонопольного законодательства, существует в рамках применения положений КоАП РФ: статья 4.2, статья 14.32 КоАП РФ.</w:t>
      </w:r>
    </w:p>
    <w:p w:rsidR="002E44FF" w:rsidRPr="00D208F3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F3">
        <w:rPr>
          <w:rFonts w:ascii="Times New Roman" w:hAnsi="Times New Roman" w:cs="Times New Roman"/>
          <w:sz w:val="26"/>
          <w:szCs w:val="26"/>
        </w:rPr>
        <w:t xml:space="preserve">    </w:t>
      </w:r>
      <w:r w:rsidRPr="00D208F3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проектом Методических рекомендаций по организации федеральными органами исполнительной власти,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</w:t>
      </w:r>
      <w:r w:rsidRPr="00D208F3">
        <w:rPr>
          <w:rFonts w:ascii="Times New Roman" w:hAnsi="Times New Roman" w:cs="Times New Roman"/>
          <w:sz w:val="26"/>
          <w:szCs w:val="26"/>
        </w:rPr>
        <w:t xml:space="preserve">целями антимонопольного </w:t>
      </w:r>
      <w:proofErr w:type="spellStart"/>
      <w:r w:rsidRPr="00D208F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208F3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обеспечение соответствия деятельности органа власти требованиям антимонопольного законодательства;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профилактика нарушений требований антимонопольного законодательства в его деятельности;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повышение уровня правовой культуры в органах власти;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сокращение количества нарушений антимонопольного законодательства.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lastRenderedPageBreak/>
        <w:t xml:space="preserve">Антимонопольный </w:t>
      </w:r>
      <w:proofErr w:type="spellStart"/>
      <w:r w:rsidRPr="00D208F3">
        <w:rPr>
          <w:color w:val="auto"/>
          <w:sz w:val="26"/>
          <w:szCs w:val="26"/>
        </w:rPr>
        <w:t>комлпаенс</w:t>
      </w:r>
      <w:proofErr w:type="spellEnd"/>
      <w:r w:rsidRPr="00D208F3">
        <w:rPr>
          <w:color w:val="auto"/>
          <w:sz w:val="26"/>
          <w:szCs w:val="26"/>
        </w:rPr>
        <w:t xml:space="preserve"> органов власти направлен на решение следующих задач: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выявление рисков нарушений антимонопольного законодательства;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управление рисками нарушений антимонопольного законодательства;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контроль соответствия деятельности органа власти требованиям антимонопольного законодательства;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оценка эффективности организации органом власти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Для организации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орган власти принимает правовой акт, который должен содержать: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а) информацию о Уполномоченном подразделении (должностном лице), ответственном за организацию и функционирование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в органе власти, и о Коллегиальном органе;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б) требования к порядку выявления и оценки рисков нарушения антимонопольного законодательства, связанных с осуществлением органом власти своей деятельности;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в) порядок ознакомления служащих (работников) органа власти с данным правовым актом;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г) порядок проведения обучения на регулярной основе служащих (работников) органа власти требованиям антимонопольного законодательства 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д) меры, направленные на осуществление органом власти контроля за функционированием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е) ключевые показатели эффективности реализации мероприятий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в органе власти;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ж) порядок оценки эффективности организации органом власти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Правовой акт об антимонопольном </w:t>
      </w:r>
      <w:proofErr w:type="spellStart"/>
      <w:r w:rsidRPr="00D208F3">
        <w:rPr>
          <w:color w:val="auto"/>
          <w:sz w:val="26"/>
          <w:szCs w:val="26"/>
        </w:rPr>
        <w:t>комплаенсе</w:t>
      </w:r>
      <w:proofErr w:type="spellEnd"/>
      <w:r w:rsidRPr="00D208F3">
        <w:rPr>
          <w:color w:val="auto"/>
          <w:sz w:val="26"/>
          <w:szCs w:val="26"/>
        </w:rPr>
        <w:t xml:space="preserve"> размещается на официальном сайте органа власти в сети «Интернет» и доводится до сведения всех служащих (работников) органа власти.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Общий контроль организации органом власти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и обеспечения его функционирования возлагается на руководителя органа власти с выполнением им следующих полномочий: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а) введение в действие акта об антимонопольном </w:t>
      </w:r>
      <w:proofErr w:type="spellStart"/>
      <w:r w:rsidRPr="00D208F3">
        <w:rPr>
          <w:color w:val="auto"/>
          <w:sz w:val="26"/>
          <w:szCs w:val="26"/>
        </w:rPr>
        <w:t>комплаенсе</w:t>
      </w:r>
      <w:proofErr w:type="spellEnd"/>
      <w:r w:rsidRPr="00D208F3">
        <w:rPr>
          <w:color w:val="auto"/>
          <w:sz w:val="26"/>
          <w:szCs w:val="26"/>
        </w:rPr>
        <w:t xml:space="preserve">, внесение в него изменений и дополнений, а также внутренних документов органа власти, регламентирующих реализацию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б) применение мер ответственности за нарушение правил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в)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и принятие мер, направленных на устранение выявленных недостатков;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г) осуществление контроля за устранением выявленных недостатков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В целях организации и функционирования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органом власти создается Уполномоченное подразделение либо назначается должностное лицо, осуществляющее деятельность по организации, обеспечению контроля и анализа эффективности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в органе власти.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lastRenderedPageBreak/>
        <w:t xml:space="preserve">Уполномоченное подразделение (должностное лицо) создается отдельно в каждом федеральном органе исполнительной власти, органе исполнительной власти субъекта Российской Федерации.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На уровне местного самоуправления Уполномоченное подразделение (должностное лицо) создается отдельно в каждой местной администрации (исполнительно-распорядительном органе муниципального образования).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Органом власти определяется состав Уполномоченного подразделения (определяется должностное лицо) в соответствии со своими организационной структурой, штатной численностью и характером деятельности.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Орган власти вправе определить в качестве Уполномоченного подразделения (должностного лица) уже существующее структурное подразделение (должностное лицо).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К компетенции Уполномоченного подразделения (должностного лица) относятся следующие полномочия: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организация разработки и представления на утверждение руководству органа власти акта об антимонопольном </w:t>
      </w:r>
      <w:proofErr w:type="spellStart"/>
      <w:r w:rsidRPr="00D208F3">
        <w:rPr>
          <w:color w:val="auto"/>
          <w:sz w:val="26"/>
          <w:szCs w:val="26"/>
        </w:rPr>
        <w:t>комплаенсе</w:t>
      </w:r>
      <w:proofErr w:type="spellEnd"/>
      <w:r w:rsidRPr="00D208F3">
        <w:rPr>
          <w:color w:val="auto"/>
          <w:sz w:val="26"/>
          <w:szCs w:val="26"/>
        </w:rPr>
        <w:t xml:space="preserve"> (представление предложений по внесению изменений в указанный акт), а также внутренних документов органа власти, регламентирующих процедуры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выявление конфликта интересов в деятельности служащих (работников) и подразделений органа власти, разработка предложений по их исключению;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консультирование и организация обучения служащих (работников) органа власти по вопросам, связанным соблюдением антимонопольного законодательства и антимонопольным </w:t>
      </w:r>
      <w:proofErr w:type="spellStart"/>
      <w:r w:rsidRPr="00D208F3">
        <w:rPr>
          <w:color w:val="auto"/>
          <w:sz w:val="26"/>
          <w:szCs w:val="26"/>
        </w:rPr>
        <w:t>комплаенсом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разработка процедур внутренних расследований, связанных с осуществлением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организация внутренних расследований, связанных с осуществлением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и участие в них;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и иные функции, связанные с осуществлением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Функции Регионального уполномоченного органа возлагаются на орган исполнительной власти субъекта Российской Федерации, осуществляющий функции уполномоченного органа по внедрению Стандарта развития конкуренции в субъектах Российской Федерации, утвержденного распоряжением Правительства Российской Федерации от 05.09.2015 № 1738-р.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В Амурской области это </w:t>
      </w:r>
      <w:r w:rsidRPr="00D208F3">
        <w:rPr>
          <w:sz w:val="26"/>
          <w:szCs w:val="26"/>
        </w:rPr>
        <w:t>министерство внешнеэкономических связей, туризма и предпринимательства Амурской области.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Оценку эффективности организации и функционирования в органе власти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 осуществляет Коллегиальный орган, являющийся совещательным органом.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Функции Коллегиального органа возлагаются: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в федеральных органах исполнительной власти Российской Федерации на Общественный совет при федеральном органе исполнительной власти;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lastRenderedPageBreak/>
        <w:t xml:space="preserve">- в субъектах Российской Федерации на Коллегиальный орган, создаваемый в рамках реализации положений Стандарта развития конкуренции в субъектах Российской Федерации, утвержденного распоряжением Правительства Российской Федерации от 05.09.2015 № 1738-р;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в муниципальных образованиях на координационные или совещательные органы в области развития малого и среднего предпринимательства, организованные органами местного самоуправления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К функциям Коллегиального органа относятся: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рассмотрение и оценка планов мероприятий («дорожных карт») органов власти по реализации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рассмотрение и утверждение Доклада об антимонопольном </w:t>
      </w:r>
      <w:proofErr w:type="spellStart"/>
      <w:r w:rsidRPr="00D208F3">
        <w:rPr>
          <w:color w:val="auto"/>
          <w:sz w:val="26"/>
          <w:szCs w:val="26"/>
        </w:rPr>
        <w:t>комплаенсе</w:t>
      </w:r>
      <w:proofErr w:type="spellEnd"/>
      <w:r w:rsidRPr="00D208F3">
        <w:rPr>
          <w:color w:val="auto"/>
          <w:sz w:val="26"/>
          <w:szCs w:val="26"/>
        </w:rPr>
        <w:t xml:space="preserve">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Выявление и оценка рисков нарушения антимонопольного законодательства являются неотъемлемой частью внутреннего контроля соблюдения органом власти антимонопольного законодательства.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По результатам оценки рисков нарушения антимонопольного законодательства органом власти определяются риски нарушения антимонопольного законодательства, вероятность, причины и условия их возникновения.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>При этом риски нарушения антимонопольного законодательства - это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связи с наступлением таких событий.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В целях выявления рисков нарушения антимонопольного законодательства Уполномоченным подразделением (должностным лицом) на регулярной основе проводятся: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анализ действующих нормативных правовых актов, в том числе с участием представителей бизнес-сообщества;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анализ проектов нормативных правовых актов, в том числе с участием представителей бизнес-сообщества;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мониторинг и анализ практики применения антимонопольного законодательства;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органа власти по применению антимонопольного </w:t>
      </w:r>
      <w:proofErr w:type="spellStart"/>
      <w:r w:rsidRPr="00D208F3">
        <w:rPr>
          <w:color w:val="auto"/>
          <w:sz w:val="26"/>
          <w:szCs w:val="26"/>
        </w:rPr>
        <w:t>комплаенса</w:t>
      </w:r>
      <w:proofErr w:type="spellEnd"/>
      <w:r w:rsidRPr="00D208F3">
        <w:rPr>
          <w:color w:val="auto"/>
          <w:sz w:val="26"/>
          <w:szCs w:val="26"/>
        </w:rPr>
        <w:t xml:space="preserve">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проведение систематической оценки эффективности разработанных и реализуемых мер контроля;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- проведение регулярных проверок («глубокое погружение», опросы) для выявления у органа власти остаточных рисков нарушения антимонопольного законодательства.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При проведении анализа выявленных нарушений антимонопольного законодательства (наличие предостережений, предупреждений, штрафов, жалоб, возбужденных дел) органом власти осуществляется сбор сведений о наличии </w:t>
      </w:r>
      <w:r w:rsidRPr="00D208F3">
        <w:rPr>
          <w:color w:val="auto"/>
          <w:sz w:val="26"/>
          <w:szCs w:val="26"/>
        </w:rPr>
        <w:lastRenderedPageBreak/>
        <w:t xml:space="preserve">нарушений антимонопольного законодательства и составляется Перечень таких нарушений.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Перечень нарушений антимонопольного законодательства в органе власти содержит сведения о выявленных за последние 3 года нарушениях законодательства, отдельно по каждому нарушению, и содержит информацию о нарушении, позицию антимонопольного органа, сведения о мерах по устранению нарушения, а также сведения о мерах, направленных органом власти на недопущение повторения нарушения.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Указанный анализ проводится органом власти не реже одного раза в год.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При проведении анализа действующих нормативных правовых актов, в том числе с участием представителей бизнес-сообщества, органом власти разрабатывается исчерпывающий перечень действующих нормативных правовых актов органа власти с приложением текстов таких актов, который размещается на официальном сайте органа власти в информационно-телекоммуникационной сети «интернет» в свободном доступе и направляется на рассмотрение представителям бизнес-объединений. 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В последующем осуществляется сбор и анализ замечаний и предложений организаций и граждан по Перечню актов с использованием информационно-телекоммуникационной сети «Интернет».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Далее проводится совещание с представителями органа власти и бизнес-объединений по обсуждению представленных предложений и замечаний к Перечню актов, по итогам проведения которого составляется протокол совещания, а также таблица по пересмотру нормативных правовых актов органа власти с обоснованием целесообразности (нецелесообразности) внесения изменений.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Такой анализ действующих правовых актов также проводится не реже одного раза в год.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Анализ проектов нормативных правовых актов, в том числе с участием представителей бизнес-сообщества, органом власти предполагает размещение проекта нормативного правового акта на официальном сайте органа власти в информационно-телекоммуникационной сети «Интернет» в свободном доступе с включением в обосновывающие материалы информации, содержащей сведения о соответствии проекта нормативного правового акта требованиям антимонопольного законодательства.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Уполномоченным подразделением организуется </w:t>
      </w:r>
      <w:proofErr w:type="gramStart"/>
      <w:r w:rsidRPr="00D208F3">
        <w:rPr>
          <w:color w:val="auto"/>
          <w:sz w:val="26"/>
          <w:szCs w:val="26"/>
        </w:rPr>
        <w:t>сбор</w:t>
      </w:r>
      <w:proofErr w:type="gramEnd"/>
      <w:r w:rsidRPr="00D208F3">
        <w:rPr>
          <w:color w:val="auto"/>
          <w:sz w:val="26"/>
          <w:szCs w:val="26"/>
        </w:rPr>
        <w:t xml:space="preserve"> и оценка поступивших предложений и замечаний к проекту и по итогам их рассмотрения подготавливается справка о выявлении (отсутствии) в проекте нормативного акта положений, противоречащих антимонопольному законодательству.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Мониторинг и анализ практики применения антимонопольного законодательства предполагает осуществление на постоянной основе сбора сведений о правоприменительной практике в органе власти, по итогам которого подготавливается аналитическая справка об изменениях и основных аспектах правоприменительной практики, а также о проблемах </w:t>
      </w:r>
      <w:proofErr w:type="spellStart"/>
      <w:r w:rsidRPr="00D208F3">
        <w:rPr>
          <w:color w:val="auto"/>
          <w:sz w:val="26"/>
          <w:szCs w:val="26"/>
        </w:rPr>
        <w:t>правоприменения</w:t>
      </w:r>
      <w:proofErr w:type="spellEnd"/>
      <w:r w:rsidRPr="00D208F3">
        <w:rPr>
          <w:color w:val="auto"/>
          <w:sz w:val="26"/>
          <w:szCs w:val="26"/>
        </w:rPr>
        <w:t xml:space="preserve">. Один раз в полугодие проводятся рабочие совещания с представителями органа власти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D208F3">
        <w:rPr>
          <w:color w:val="auto"/>
          <w:sz w:val="26"/>
          <w:szCs w:val="26"/>
        </w:rPr>
        <w:t>правоприменения</w:t>
      </w:r>
      <w:proofErr w:type="spellEnd"/>
      <w:r w:rsidRPr="00D208F3">
        <w:rPr>
          <w:color w:val="auto"/>
          <w:sz w:val="26"/>
          <w:szCs w:val="26"/>
        </w:rPr>
        <w:t xml:space="preserve">. 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 w:rsidRPr="00D208F3">
        <w:rPr>
          <w:color w:val="auto"/>
          <w:sz w:val="26"/>
          <w:szCs w:val="26"/>
        </w:rPr>
        <w:t>правоприменения</w:t>
      </w:r>
      <w:proofErr w:type="spellEnd"/>
      <w:r w:rsidRPr="00D208F3">
        <w:rPr>
          <w:color w:val="auto"/>
          <w:sz w:val="26"/>
          <w:szCs w:val="26"/>
        </w:rPr>
        <w:t xml:space="preserve">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lastRenderedPageBreak/>
        <w:t xml:space="preserve">При выявлении отдельных рисков органом власти проводится их оценка с учетом следующих показателей: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1) отрицательное влияние на отношение институтов гражданского общества к деятельности органа власти по развитию конкуренции;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2) выдача предупреждения о прекращении действий (бездействия), которые содержат признаки нарушения антимонопольного законодательства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3) возбуждение дел о нарушении антимонопольного законодательства;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 xml:space="preserve">4) привлечение к административной ответственности в виде наложения штрафов на должностных лиц или в виде дисквалификации. </w:t>
      </w:r>
    </w:p>
    <w:p w:rsidR="002E44FF" w:rsidRPr="00D208F3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4FF" w:rsidRPr="00F527E5" w:rsidRDefault="002E44FF" w:rsidP="002E44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208F3">
        <w:rPr>
          <w:color w:val="auto"/>
          <w:sz w:val="26"/>
          <w:szCs w:val="26"/>
        </w:rPr>
        <w:t>В качестве матрицы рисков используется следующая формула: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561"/>
      </w:tblGrid>
      <w:tr w:rsidR="002E44FF" w:rsidRPr="00F527E5" w:rsidTr="00566DE1">
        <w:trPr>
          <w:trHeight w:val="286"/>
        </w:trPr>
        <w:tc>
          <w:tcPr>
            <w:tcW w:w="2797" w:type="dxa"/>
          </w:tcPr>
          <w:p w:rsidR="002E44FF" w:rsidRPr="00F527E5" w:rsidRDefault="002E44FF" w:rsidP="00566DE1">
            <w:pPr>
              <w:pStyle w:val="Default"/>
              <w:jc w:val="center"/>
              <w:rPr>
                <w:sz w:val="26"/>
                <w:szCs w:val="26"/>
              </w:rPr>
            </w:pPr>
            <w:r w:rsidRPr="00F527E5">
              <w:rPr>
                <w:b/>
                <w:bCs/>
                <w:sz w:val="26"/>
                <w:szCs w:val="26"/>
              </w:rPr>
              <w:t>Уровень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527E5">
              <w:rPr>
                <w:b/>
                <w:bCs/>
                <w:sz w:val="26"/>
                <w:szCs w:val="26"/>
              </w:rPr>
              <w:t>риска</w:t>
            </w:r>
          </w:p>
        </w:tc>
        <w:tc>
          <w:tcPr>
            <w:tcW w:w="6561" w:type="dxa"/>
          </w:tcPr>
          <w:p w:rsidR="002E44FF" w:rsidRPr="00F527E5" w:rsidRDefault="002E44FF" w:rsidP="00566DE1">
            <w:pPr>
              <w:pStyle w:val="Default"/>
              <w:jc w:val="center"/>
              <w:rPr>
                <w:sz w:val="26"/>
                <w:szCs w:val="26"/>
              </w:rPr>
            </w:pPr>
            <w:r w:rsidRPr="00F527E5">
              <w:rPr>
                <w:b/>
                <w:bCs/>
                <w:sz w:val="26"/>
                <w:szCs w:val="26"/>
              </w:rPr>
              <w:t>Описание риска</w:t>
            </w:r>
          </w:p>
        </w:tc>
      </w:tr>
      <w:tr w:rsidR="002E44FF" w:rsidRPr="00F527E5" w:rsidTr="00566DE1">
        <w:trPr>
          <w:trHeight w:val="1335"/>
        </w:trPr>
        <w:tc>
          <w:tcPr>
            <w:tcW w:w="2797" w:type="dxa"/>
          </w:tcPr>
          <w:p w:rsidR="002E44FF" w:rsidRPr="00F527E5" w:rsidRDefault="002E44FF" w:rsidP="00566DE1">
            <w:pPr>
              <w:pStyle w:val="Default"/>
              <w:rPr>
                <w:sz w:val="26"/>
                <w:szCs w:val="26"/>
              </w:rPr>
            </w:pPr>
            <w:r w:rsidRPr="00F527E5">
              <w:rPr>
                <w:b/>
                <w:bCs/>
                <w:sz w:val="26"/>
                <w:szCs w:val="26"/>
              </w:rPr>
              <w:t xml:space="preserve">Низкий </w:t>
            </w:r>
          </w:p>
        </w:tc>
        <w:tc>
          <w:tcPr>
            <w:tcW w:w="6561" w:type="dxa"/>
          </w:tcPr>
          <w:p w:rsidR="002E44FF" w:rsidRPr="00F527E5" w:rsidRDefault="002E44FF" w:rsidP="00566DE1">
            <w:pPr>
              <w:pStyle w:val="Default"/>
              <w:jc w:val="both"/>
              <w:rPr>
                <w:sz w:val="26"/>
                <w:szCs w:val="26"/>
              </w:rPr>
            </w:pPr>
            <w:r w:rsidRPr="00F527E5">
              <w:rPr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органа власти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F527E5">
              <w:rPr>
                <w:b/>
                <w:bCs/>
                <w:sz w:val="26"/>
                <w:szCs w:val="26"/>
              </w:rPr>
              <w:t xml:space="preserve">отсутствуют </w:t>
            </w:r>
          </w:p>
        </w:tc>
      </w:tr>
      <w:tr w:rsidR="002E44FF" w:rsidRPr="00F527E5" w:rsidTr="00566DE1">
        <w:trPr>
          <w:trHeight w:val="130"/>
        </w:trPr>
        <w:tc>
          <w:tcPr>
            <w:tcW w:w="2797" w:type="dxa"/>
          </w:tcPr>
          <w:p w:rsidR="002E44FF" w:rsidRPr="00F527E5" w:rsidRDefault="002E44FF" w:rsidP="00566DE1">
            <w:pPr>
              <w:pStyle w:val="Default"/>
              <w:rPr>
                <w:sz w:val="26"/>
                <w:szCs w:val="26"/>
              </w:rPr>
            </w:pPr>
            <w:r w:rsidRPr="00F527E5">
              <w:rPr>
                <w:b/>
                <w:bCs/>
                <w:sz w:val="26"/>
                <w:szCs w:val="26"/>
              </w:rPr>
              <w:t xml:space="preserve">Незначительный </w:t>
            </w:r>
          </w:p>
        </w:tc>
        <w:tc>
          <w:tcPr>
            <w:tcW w:w="6561" w:type="dxa"/>
          </w:tcPr>
          <w:p w:rsidR="002E44FF" w:rsidRPr="00F527E5" w:rsidRDefault="002E44FF" w:rsidP="00566DE1">
            <w:pPr>
              <w:pStyle w:val="Default"/>
              <w:jc w:val="both"/>
              <w:rPr>
                <w:sz w:val="26"/>
                <w:szCs w:val="26"/>
              </w:rPr>
            </w:pPr>
            <w:r w:rsidRPr="00F527E5">
              <w:rPr>
                <w:sz w:val="26"/>
                <w:szCs w:val="26"/>
              </w:rPr>
              <w:t xml:space="preserve">Возможность выдачи предупреждения </w:t>
            </w:r>
          </w:p>
        </w:tc>
      </w:tr>
      <w:tr w:rsidR="002E44FF" w:rsidRPr="00F527E5" w:rsidTr="00566DE1">
        <w:trPr>
          <w:trHeight w:val="368"/>
        </w:trPr>
        <w:tc>
          <w:tcPr>
            <w:tcW w:w="2797" w:type="dxa"/>
          </w:tcPr>
          <w:p w:rsidR="002E44FF" w:rsidRPr="00F527E5" w:rsidRDefault="002E44FF" w:rsidP="00566DE1">
            <w:pPr>
              <w:pStyle w:val="Default"/>
              <w:rPr>
                <w:sz w:val="26"/>
                <w:szCs w:val="26"/>
              </w:rPr>
            </w:pPr>
            <w:r w:rsidRPr="00F527E5">
              <w:rPr>
                <w:b/>
                <w:bCs/>
                <w:sz w:val="26"/>
                <w:szCs w:val="26"/>
              </w:rPr>
              <w:t xml:space="preserve">Существенный </w:t>
            </w:r>
          </w:p>
        </w:tc>
        <w:tc>
          <w:tcPr>
            <w:tcW w:w="6561" w:type="dxa"/>
          </w:tcPr>
          <w:p w:rsidR="002E44FF" w:rsidRPr="00F527E5" w:rsidRDefault="002E44FF" w:rsidP="00566DE1">
            <w:pPr>
              <w:pStyle w:val="Default"/>
              <w:jc w:val="both"/>
              <w:rPr>
                <w:sz w:val="26"/>
                <w:szCs w:val="26"/>
              </w:rPr>
            </w:pPr>
            <w:r w:rsidRPr="00F527E5">
              <w:rPr>
                <w:sz w:val="26"/>
                <w:szCs w:val="26"/>
              </w:rPr>
              <w:t xml:space="preserve">Возможность выдачи предупреждения и возбуждения дела о нарушении антимонопольного законодательства </w:t>
            </w:r>
          </w:p>
        </w:tc>
      </w:tr>
      <w:tr w:rsidR="002E44FF" w:rsidRPr="00F527E5" w:rsidTr="00566DE1">
        <w:trPr>
          <w:trHeight w:val="1093"/>
        </w:trPr>
        <w:tc>
          <w:tcPr>
            <w:tcW w:w="2797" w:type="dxa"/>
          </w:tcPr>
          <w:p w:rsidR="002E44FF" w:rsidRPr="00F527E5" w:rsidRDefault="002E44FF" w:rsidP="00566DE1">
            <w:pPr>
              <w:pStyle w:val="Default"/>
              <w:rPr>
                <w:sz w:val="26"/>
                <w:szCs w:val="26"/>
              </w:rPr>
            </w:pPr>
            <w:r w:rsidRPr="00F527E5">
              <w:rPr>
                <w:b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6561" w:type="dxa"/>
          </w:tcPr>
          <w:p w:rsidR="002E44FF" w:rsidRPr="00F527E5" w:rsidRDefault="002E44FF" w:rsidP="00566DE1">
            <w:pPr>
              <w:pStyle w:val="Default"/>
              <w:jc w:val="both"/>
              <w:rPr>
                <w:sz w:val="26"/>
                <w:szCs w:val="26"/>
              </w:rPr>
            </w:pPr>
            <w:r w:rsidRPr="00F527E5">
              <w:rPr>
                <w:sz w:val="26"/>
                <w:szCs w:val="26"/>
              </w:rPr>
              <w:t xml:space="preserve"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 </w:t>
            </w:r>
          </w:p>
        </w:tc>
      </w:tr>
    </w:tbl>
    <w:p w:rsidR="002E44FF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основе анализа, проведенного органом власти нарушения антимонопольного законодательства, Уполномоченным подразделением (должностным лицом) составляются карты рисков.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В карты рисков включаются: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 выявленные риски (их описание), структурированные по уровню и направлениям деятельности;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 описание причин возникновения рисков;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 описание условий возникновения рисков;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 по минимизации и устранению рисков;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 наличие (отсутствие) остаточных рисков;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 вероятность повторного возникновения рисков.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Карты рисков составляются не реже одного раза в год и подлежат утверждению актом органа власти, который размещается на официальном сайте органа власти в сети «Интернет».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проведении выявления и оценки рисков нарушения антимонопольного законодательства включается в Доклада об антимонопольном </w:t>
      </w:r>
      <w:proofErr w:type="spellStart"/>
      <w:r w:rsidRPr="00E02A67">
        <w:rPr>
          <w:rFonts w:ascii="Times New Roman" w:hAnsi="Times New Roman" w:cs="Times New Roman"/>
          <w:color w:val="000000"/>
          <w:sz w:val="26"/>
          <w:szCs w:val="26"/>
        </w:rPr>
        <w:t>комплаенсе</w:t>
      </w:r>
      <w:proofErr w:type="spellEnd"/>
      <w:r w:rsidRPr="00E02A6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E44FF" w:rsidRPr="00E02A67" w:rsidRDefault="002E44FF" w:rsidP="002E44FF">
      <w:pPr>
        <w:pStyle w:val="Default"/>
        <w:ind w:firstLine="709"/>
        <w:jc w:val="both"/>
        <w:rPr>
          <w:sz w:val="26"/>
          <w:szCs w:val="26"/>
        </w:rPr>
      </w:pPr>
      <w:r w:rsidRPr="00F527E5">
        <w:rPr>
          <w:color w:val="auto"/>
          <w:sz w:val="26"/>
          <w:szCs w:val="26"/>
        </w:rPr>
        <w:t xml:space="preserve">Доклад об антимонопольном </w:t>
      </w:r>
      <w:proofErr w:type="spellStart"/>
      <w:r w:rsidRPr="00F527E5">
        <w:rPr>
          <w:color w:val="auto"/>
          <w:sz w:val="26"/>
          <w:szCs w:val="26"/>
        </w:rPr>
        <w:t>комплаенсе</w:t>
      </w:r>
      <w:proofErr w:type="spellEnd"/>
      <w:r w:rsidRPr="00F527E5">
        <w:rPr>
          <w:color w:val="auto"/>
          <w:sz w:val="26"/>
          <w:szCs w:val="26"/>
        </w:rPr>
        <w:t xml:space="preserve">» - </w:t>
      </w:r>
      <w:r>
        <w:rPr>
          <w:color w:val="auto"/>
          <w:sz w:val="26"/>
          <w:szCs w:val="26"/>
        </w:rPr>
        <w:t xml:space="preserve">это </w:t>
      </w:r>
      <w:r w:rsidRPr="00F527E5">
        <w:rPr>
          <w:color w:val="auto"/>
          <w:sz w:val="26"/>
          <w:szCs w:val="26"/>
        </w:rPr>
        <w:t xml:space="preserve">системный документ, содержащий информацию об организации и функционировании антимонопольного </w:t>
      </w:r>
      <w:proofErr w:type="spellStart"/>
      <w:r w:rsidRPr="00F527E5">
        <w:rPr>
          <w:color w:val="auto"/>
          <w:sz w:val="26"/>
          <w:szCs w:val="26"/>
        </w:rPr>
        <w:t>комплаенса</w:t>
      </w:r>
      <w:proofErr w:type="spellEnd"/>
      <w:r w:rsidRPr="00F527E5">
        <w:rPr>
          <w:color w:val="auto"/>
          <w:sz w:val="26"/>
          <w:szCs w:val="26"/>
        </w:rPr>
        <w:t xml:space="preserve"> в органе власти</w:t>
      </w:r>
      <w:r>
        <w:rPr>
          <w:color w:val="auto"/>
          <w:sz w:val="26"/>
          <w:szCs w:val="26"/>
        </w:rPr>
        <w:t xml:space="preserve">, который </w:t>
      </w:r>
      <w:r w:rsidRPr="00E02A67">
        <w:rPr>
          <w:sz w:val="26"/>
          <w:szCs w:val="26"/>
        </w:rPr>
        <w:t xml:space="preserve">должен </w:t>
      </w:r>
      <w:r>
        <w:rPr>
          <w:sz w:val="26"/>
          <w:szCs w:val="26"/>
        </w:rPr>
        <w:t>включать в себя</w:t>
      </w:r>
      <w:r w:rsidRPr="00E02A67">
        <w:rPr>
          <w:sz w:val="26"/>
          <w:szCs w:val="26"/>
        </w:rPr>
        <w:t xml:space="preserve">: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E02A67">
        <w:rPr>
          <w:rFonts w:ascii="Times New Roman" w:hAnsi="Times New Roman" w:cs="Times New Roman"/>
          <w:sz w:val="26"/>
          <w:szCs w:val="26"/>
        </w:rPr>
        <w:t xml:space="preserve"> информацию о проведении выявления и оценки рисков нарушения антимонопольного законодательства;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02A67">
        <w:rPr>
          <w:rFonts w:ascii="Times New Roman" w:hAnsi="Times New Roman" w:cs="Times New Roman"/>
          <w:sz w:val="26"/>
          <w:szCs w:val="26"/>
        </w:rPr>
        <w:t xml:space="preserve"> информацию об утверждении и исполнении планов мероприятий («дорожных карт») по снижению рисков нарушения антимонопольного законодательства;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02A67">
        <w:rPr>
          <w:rFonts w:ascii="Times New Roman" w:hAnsi="Times New Roman" w:cs="Times New Roman"/>
          <w:sz w:val="26"/>
          <w:szCs w:val="26"/>
        </w:rPr>
        <w:t xml:space="preserve"> информацию о проведении ознакомления служащих (работников) с антимонопольным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мероприятий;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02A67">
        <w:rPr>
          <w:rFonts w:ascii="Times New Roman" w:hAnsi="Times New Roman" w:cs="Times New Roman"/>
          <w:sz w:val="26"/>
          <w:szCs w:val="26"/>
        </w:rPr>
        <w:t xml:space="preserve"> информацию о достижении ключевых показателей эффективности реализации мероприятий антимонопольного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67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федерального органа исполнительной власти не реже 1 раза в год представляется Уполномоченным подразделением федерального органа исполнительной власти на утверждение Коллегиальному органу</w:t>
      </w:r>
      <w:r>
        <w:rPr>
          <w:rFonts w:ascii="Times New Roman" w:hAnsi="Times New Roman" w:cs="Times New Roman"/>
          <w:sz w:val="26"/>
          <w:szCs w:val="26"/>
        </w:rPr>
        <w:t xml:space="preserve"> и после его</w:t>
      </w:r>
      <w:r w:rsidRPr="00E02A67">
        <w:rPr>
          <w:rFonts w:ascii="Times New Roman" w:hAnsi="Times New Roman" w:cs="Times New Roman"/>
          <w:sz w:val="26"/>
          <w:szCs w:val="26"/>
        </w:rPr>
        <w:t xml:space="preserve"> утвержден</w:t>
      </w:r>
      <w:r>
        <w:rPr>
          <w:rFonts w:ascii="Times New Roman" w:hAnsi="Times New Roman" w:cs="Times New Roman"/>
          <w:sz w:val="26"/>
          <w:szCs w:val="26"/>
        </w:rPr>
        <w:t xml:space="preserve">ия </w:t>
      </w:r>
      <w:r w:rsidRPr="00E02A67">
        <w:rPr>
          <w:rFonts w:ascii="Times New Roman" w:hAnsi="Times New Roman" w:cs="Times New Roman"/>
          <w:sz w:val="26"/>
          <w:szCs w:val="26"/>
        </w:rPr>
        <w:t xml:space="preserve">Коллегиальным органом, размещается на официальном сайте федерального органа исполнительной власти в информационно-телекоммуникационной сети «Интернет». </w:t>
      </w: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E02A67">
        <w:rPr>
          <w:rFonts w:ascii="Times New Roman" w:hAnsi="Times New Roman" w:cs="Times New Roman"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02A67">
        <w:rPr>
          <w:rFonts w:ascii="Times New Roman" w:hAnsi="Times New Roman" w:cs="Times New Roman"/>
          <w:sz w:val="26"/>
          <w:szCs w:val="26"/>
        </w:rPr>
        <w:t xml:space="preserve">едерального органа исполнительной власти, утвержденный Коллегиальным органом, представляется в ФАС России для включения информации о мерах по организации и функционированию антимонопольного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 в Доклад о состоянии конкуренции в Российской Федерации, подготавливаемый в соответствии с пунктом 10 частью 2 статьи 23 З</w:t>
      </w:r>
      <w:r>
        <w:rPr>
          <w:rFonts w:ascii="Times New Roman" w:hAnsi="Times New Roman" w:cs="Times New Roman"/>
          <w:sz w:val="26"/>
          <w:szCs w:val="26"/>
        </w:rPr>
        <w:t>акона</w:t>
      </w:r>
      <w:r w:rsidRPr="00E02A67">
        <w:rPr>
          <w:rFonts w:ascii="Times New Roman" w:hAnsi="Times New Roman" w:cs="Times New Roman"/>
          <w:sz w:val="26"/>
          <w:szCs w:val="26"/>
        </w:rPr>
        <w:t xml:space="preserve"> «О защите конкуренции».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67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органа исполнительной власти субъекта Российской Федерации не реже 1 раза в год направляется Уполномоченным подразделением (должностным лицом) органа исполнительной власти субъекта Российской Федерации в адрес Регионального уполномоченного органа для включения информации о мерах по организации и функционированию антимонопольного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субъекта Российской Федерации в ежегодный доклад о состоянии и развитии конкурентной среды на рынках товаров, работ и услуг субъекта Российской Федерации, подготавливаемый в соответствии с положениями Стандарта развития конкуренции в субъектах Российской Федерации, утвержденного распоряжением Правительства Российской Федерации от 05.09.2015 № 1738-р.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67">
        <w:rPr>
          <w:rFonts w:ascii="Times New Roman" w:hAnsi="Times New Roman" w:cs="Times New Roman"/>
          <w:sz w:val="26"/>
          <w:szCs w:val="26"/>
        </w:rPr>
        <w:t xml:space="preserve">После утверждения Коллегиальным органом доклада о состоянии и развитии конкурентной среды на рынках товаров, работ и услуг субъекта Российской Федерации, Уполномоченное подразделение (должностное лицо) органа исполнительной власти субъекта Российской Федерации размещает Доклад об антимонопольном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органа исполнительной власти субъекта Российской Федерации на официальном сайте органа исполнительной власти субъекта Российской Федерации в информационно-телекоммуникационной сети «Интернет». </w:t>
      </w:r>
    </w:p>
    <w:p w:rsidR="002E44FF" w:rsidRPr="00E02A67" w:rsidRDefault="002E44FF" w:rsidP="002E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67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не реже 1 раза в год представляется Уполномоченным подразделением (должностным лицом) органа местного самоуправления на утверждение Коллегиальному органу. </w:t>
      </w:r>
    </w:p>
    <w:p w:rsidR="002E44FF" w:rsidRDefault="002E44FF" w:rsidP="002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67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утвержденный Коллегиальным органом, размещается на официальном сайте органа местного самоуправления в информационно-телекоммуникационной сети «Интернет» и направляется Уполномоченным подразделением органа местного самоуправления в адрес Регионального уполномоченного органа для последующего включения информации о мерах по организации и функционированию </w:t>
      </w:r>
      <w:r w:rsidRPr="00E02A67">
        <w:rPr>
          <w:rFonts w:ascii="Times New Roman" w:hAnsi="Times New Roman" w:cs="Times New Roman"/>
          <w:sz w:val="26"/>
          <w:szCs w:val="26"/>
        </w:rPr>
        <w:lastRenderedPageBreak/>
        <w:t xml:space="preserve">антимонопольного </w:t>
      </w:r>
      <w:proofErr w:type="spellStart"/>
      <w:r w:rsidRPr="00E02A6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02A6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субъекта Российской Федерации в ежегодный доклад о состоянии и развитии конкурентной среды на рынках товаров, работ и услуг субъекта Российской Федерации, подготавливаемый в соответствии с положениями Стандарта развития конкуренции в субъектах Российской Федерации, утвержденного распоряжением Правительства Российской Федерации от 05.09.2015 № 1738-р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44FF" w:rsidRDefault="002E44FF" w:rsidP="002E4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A44" w:rsidRDefault="00A70A44"/>
    <w:sectPr w:rsidR="00A70A44" w:rsidSect="007077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2D" w:rsidRDefault="0070772D" w:rsidP="0070772D">
      <w:pPr>
        <w:spacing w:after="0" w:line="240" w:lineRule="auto"/>
      </w:pPr>
      <w:r>
        <w:separator/>
      </w:r>
    </w:p>
  </w:endnote>
  <w:endnote w:type="continuationSeparator" w:id="0">
    <w:p w:rsidR="0070772D" w:rsidRDefault="0070772D" w:rsidP="0070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2D" w:rsidRDefault="0070772D" w:rsidP="0070772D">
      <w:pPr>
        <w:spacing w:after="0" w:line="240" w:lineRule="auto"/>
      </w:pPr>
      <w:r>
        <w:separator/>
      </w:r>
    </w:p>
  </w:footnote>
  <w:footnote w:type="continuationSeparator" w:id="0">
    <w:p w:rsidR="0070772D" w:rsidRDefault="0070772D" w:rsidP="0070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3683"/>
      <w:docPartObj>
        <w:docPartGallery w:val="Page Numbers (Top of Page)"/>
        <w:docPartUnique/>
      </w:docPartObj>
    </w:sdtPr>
    <w:sdtContent>
      <w:p w:rsidR="0070772D" w:rsidRDefault="007077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0772D" w:rsidRDefault="007077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16"/>
    <w:rsid w:val="002E44FF"/>
    <w:rsid w:val="006B7716"/>
    <w:rsid w:val="0070772D"/>
    <w:rsid w:val="00743921"/>
    <w:rsid w:val="00A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71AC-4C89-47E8-A2A2-FE6EF89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4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72D"/>
  </w:style>
  <w:style w:type="paragraph" w:styleId="a6">
    <w:name w:val="footer"/>
    <w:basedOn w:val="a"/>
    <w:link w:val="a7"/>
    <w:uiPriority w:val="99"/>
    <w:unhideWhenUsed/>
    <w:rsid w:val="0070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Горячева Наталья Васильевна</cp:lastModifiedBy>
  <cp:revision>4</cp:revision>
  <dcterms:created xsi:type="dcterms:W3CDTF">2018-06-25T07:59:00Z</dcterms:created>
  <dcterms:modified xsi:type="dcterms:W3CDTF">2018-06-25T08:05:00Z</dcterms:modified>
</cp:coreProperties>
</file>